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</w:r>
    </w:p>
    <w:p>
      <w:pPr>
        <w:ind w:left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приказу от 25.12.2025</w:t>
      </w:r>
      <w:r>
        <w:rPr>
          <w:rFonts w:ascii="Times New Roman" w:hAnsi="Times New Roman"/>
          <w:sz w:val="28"/>
          <w:szCs w:val="28"/>
        </w:rPr>
        <w:t xml:space="preserve"> № 211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ПОЛОЖЕНИЕ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о признании дебиторской задолженности сомнительной или безнадежной к взысканию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1. Общие положения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0047b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1.1. Настоящее  Положение разработано в соответствии с </w:t>
      </w:r>
      <w:hyperlink r:id="rId9" w:tooltip="Гражданский кодекс РФ" w:anchor="/document/99/9027690/" w:history="1">
        <w:r>
          <w:rPr>
            <w:rFonts w:ascii="Times New Roman" w:hAnsi="Times New Roman" w:eastAsia="Times New Roman" w:cs="Times New Roman"/>
            <w:sz w:val="28"/>
            <w:szCs w:val="28"/>
            <w:lang w:eastAsia="ru-RU"/>
          </w:rPr>
          <w:t xml:space="preserve">Гражданским кодексом</w:t>
        </w:r>
      </w:hyperlink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hyperlink r:id="rId10" w:tooltip="Об исполнительном производстве" w:anchor="/document/99/902063102/" w:history="1">
        <w:r>
          <w:rPr>
            <w:rFonts w:ascii="Times New Roman" w:hAnsi="Times New Roman" w:eastAsia="Times New Roman" w:cs="Times New Roman"/>
            <w:sz w:val="28"/>
            <w:szCs w:val="28"/>
            <w:lang w:eastAsia="ru-RU"/>
          </w:rPr>
          <w:t xml:space="preserve">Законом от</w:t>
        </w:r>
        <w:r>
          <w:rPr>
            <w:rFonts w:ascii="Times New Roman" w:hAnsi="Times New Roman" w:eastAsia="Times New Roman" w:cs="Times New Roman"/>
            <w:sz w:val="28"/>
            <w:szCs w:val="28"/>
            <w:lang w:eastAsia="ru-RU"/>
          </w:rPr>
          <w:t xml:space="preserve"> </w:t>
        </w:r>
        <w:r>
          <w:rPr>
            <w:rFonts w:ascii="Times New Roman" w:hAnsi="Times New Roman" w:eastAsia="Times New Roman" w:cs="Times New Roman"/>
            <w:sz w:val="28"/>
            <w:szCs w:val="28"/>
            <w:lang w:eastAsia="ru-RU"/>
          </w:rPr>
          <w:t xml:space="preserve">02.10.2007 № 229-ФЗ</w:t>
        </w:r>
      </w:hyperlink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</w:t>
      </w:r>
      <w:hyperlink r:id="rId11" w:tooltip="Приказ Минфина России от 27.02.2018 № 32н Об утверждении федерального стандарта бухгалтерского учета для организаций государственного сектора Доходы" w:anchor="/document/99/542619320/" w:history="1">
        <w:r>
          <w:rPr>
            <w:rFonts w:ascii="Times New Roman" w:hAnsi="Times New Roman" w:eastAsia="Times New Roman" w:cs="Times New Roman"/>
            <w:sz w:val="28"/>
            <w:szCs w:val="28"/>
            <w:lang w:eastAsia="ru-RU"/>
          </w:rPr>
          <w:t xml:space="preserve">приказом Минфина от 27.02.2018 № 32н</w:t>
        </w:r>
      </w:hyperlink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47b3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1.2. Положение устанавливает правила и условия признания сомнительной или безнадежной к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взысканию дебиторской задолженности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ГАПОУ МО «КИК» для списания с учета, а также о восстановлении в учете списанной дебиторской задолженности.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Критерии признания дебиторской задолженности сомнительной или безнадежной к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взысканию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2.1. Безнадежной к взысканию признается дебиторская задолженность, по которой меры,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принятые по ее взысканию, носят полный характер и свидетельствуют о невозможности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проведения дальнейших действий по возвращению задолженности.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2.2. Основанием для признания дебиторской задолженности безнадежной к взысканию является: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– ликвидации организации-должника после завершения ликвидационного процесса в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установленном законодательством Российской Федерации порядке и внесении записи о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ликвидации в Единый государственный реестр юридических лиц (ЕГРЮЛ);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– вынесение определения о завершении конкурсного производства по делу о банкротстве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организации-должника и внесение в Единый государственный реестр юридических лиц (ЕГРЮЛ) записи о ликвидации организации;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определение о завершении конкурсного производства по делу о банкротстве в отношении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индивидуального предпринимателя или крестьянского (фермерского) хозяйства;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постановление о прекращении исполнительного производства и о возвращении взыскателю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исполнительного документа по основаниям, предусмотренным </w:t>
      </w:r>
      <w:hyperlink r:id="rId12" w:tooltip="3) если невозможно установить местонахождение должника, его имущества либо получить сведения о наличии принадлежащих ему денежных средств и иных ценностей, находящихся на счетах, во вкладах или на хранении в банках или иных..." w:anchor="/document/99/902063102/XA00MAQ2NK/" w:history="1">
        <w:r>
          <w:rPr>
            <w:rFonts w:ascii="Times New Roman" w:hAnsi="Times New Roman" w:eastAsia="Times New Roman" w:cs="Times New Roman"/>
            <w:sz w:val="28"/>
            <w:szCs w:val="28"/>
            <w:lang w:eastAsia="ru-RU"/>
          </w:rPr>
          <w:t xml:space="preserve">пунктами 3–4</w:t>
        </w:r>
      </w:hyperlink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татьи 46 Закона от 02.10.2007 № 229-ФЗ;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вступление в силу решения суда об отказе в удовлетворении требований (части требований)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заявителя о взыскании задолженности;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смерть должника – физич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еского лица (индивидуального предпринимателя), или объявление его умершим, или признание безвестно отсутствующим в порядке, установленном гражданским процессуальным законодательством Российской Федерации, если обязанности не могут перейти к правопреемнику;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истечение срока исковой давности, если принимаемые меры не принесли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результата при условии, что срок исковой давности не прерывался и не приостанавливался в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порядке, установленном гражданским законодательством;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издание акта государственного органа или органа местного самоуправления, вследствие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которого исполнение обязательства становится невозможным полностью или частично 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обязательство прекращается полностью или в соответствующей части.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2.3 Сомнительной признается задолженность при условии, что должник нарушил сроки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исполнения обязательства, и наличии одного из следующих обстоятельств: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– отсутствие обеспечения долга залогом, задатком, поручительством, банковской гарантией и т. п.;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– значительные финансовые затруднения должника, в том числе наличие значительной кредиторской задолженности и отсутствие активов для ее погашения, информация о которых доступна в сети Интернет на сервисах ФНС, Росстата и других органов власти;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возбуждение процедуры банкротства в отношении должника;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возбуждение процесса ликвидации должника;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регистрация должника по адресу массовой регистрации;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2.4. Не признаются сомнительными: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– обязательство должника, просрочка исполнения которого не превышает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30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дней;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задолженность заказчиков по договорам оказания услуг или выполнения работ, по которым срок действия договора не истек.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3. Порядок признания дебиторской задолженности сомнительной или безнадежной к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взысканию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3.1. Решение о признании дебиторской задолженности сомнительной или безнадежной к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взысканию принимает комиссия по поступлению и выбытию активов.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Комиссия принимает решение на основании служебной записки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главного бухгалтера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рассмотреть вопрос о признании дебиторской задолженности сомнительной или безнадежной к взысканию.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Служебная записка содержит информацию о причинах при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знания дебиторской задолженности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сомнительной или безнадежной к взысканию.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3.2. Комиссия может признать дебиторскую задолженность сомнительной или безнадежной к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взысканию или откажет в признании. Для этого комиссия проводит анализ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информации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, и устанавливает факт возникновения обстоятельств для признания дебиторской задолженности сомнительной или безнадежной к взысканию.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При необходимости запрашивает у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главного бухгалтера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другие документы и разъяснения;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3.3. Комиссия признает дебиторскую задолженн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ость сомнительной или безнадежной к взысканию, если имеются основания для возобновления процедуры взыскания задолженности или отсутствуют основания для возобновления процедуры взыскания задолженности, предусмотренные законодательством Российской Федерации.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При наличии оснований для возобновления процедуры взыскания дебиторской задолженности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указывается дата окончания срока возможного возобновления процедуры взыскания.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3.4. В случае разногласия мнений членов комиссии принимается решение об отказе в признании дебиторской задолженности сомнительной или безнадежной к взысканию.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3.5. Для признания дебиторской задолженности сомнительной или безнадежной к взысканию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необходимы следующ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ая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информация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ind w:left="0" w:right="0" w:firstLine="0"/>
        <w:jc w:val="both"/>
        <w:shd w:val="clear" w:color="ffffff" w:fill="ffffff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а)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и</w:t>
      </w:r>
      <w:hyperlink r:id="rId13" w:tooltip="https://gosfinansy.ru/group?groupId=136664738&amp;locale=ru&amp;date=2025-12-01&amp;isStatic=false&amp;pubAlias=mcfr-gf" w:history="1">
        <w:r>
          <w:rPr>
            <w:rStyle w:val="174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нвентаризационная опись расчетов с покупателями, поставщиками и прочими дебиторами и кредиторами (ф. 0510469)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 либо </w:t>
      </w:r>
      <w:hyperlink r:id="rId14" w:tooltip="https://gosfinansy.ru/group?groupId=136664728&amp;locale=ru&amp;date=2025-12-01&amp;isStatic=false&amp;pubAlias=mcfr-gf" w:history="1">
        <w:r>
          <w:rPr>
            <w:rStyle w:val="174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Инвентаризационная опись расчетов по поступлениям (ф. 0510468)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 для задолженности по доходам;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  <w:br/>
      </w:r>
      <w:r/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б) информация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о принятых мерах по взысканию задолженности;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Arial" w:hAnsi="Arial" w:eastAsia="Arial" w:cs="Arial"/>
          <w:sz w:val="21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в) документы, подтверждающие случаи признания задолженности безнадежной к взысканию: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– документ, содержащий сведения из ЕГРЮЛ о ликвидации юридического лица или об отсутствии сведений о юридическом лице в ЕГРЮЛ;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документ, содержащий сведения из ЕГРИП о прекращении деятельности индивидуального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предпринимателя или об отсутствии сведений об индивидуальном предпринимателе в ЕГРИП;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копия решения арбитражного суда о признании индивидуального предпринимателя или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крестьянского (фермерского) хозяйства банкротом и копия определения арбитражного суда о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завершении конкурсного производства по делу о банкротстве;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копия постановления о прекращении исполнительного производства;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копия решения суда об отказе в удовлетворении требований (части требований) о взыскании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задолженности с должника;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копия решения арбитражного суда о признании организации банкротом и копия определения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арбитражного суда о завершении конкурсного производства;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документы, подтверждающие истечение срока исковой давности (договоры, платежные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документы, товарные накладные, акты выполненных работ (оказанных услуг), акты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инвентаризации дебиторской задолженности на конец отчетного периода, другие документы,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подтверждающие истечение срока исковой давности);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копия акта государственного органа или органа местного самоуправления, вследствие которого исполнение обязательства становится невозможным полностью или частично;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документ, содержащий сведения уполномоченного органа о наступлении чрезвычайных или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других непредвиденных обстоятельств;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копия свидетельства о смерти гражданина (справка из отдела ЗАГС) или копия судебного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решения об объявлении физического лица (индивидуального предпринимателя) умершим или о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признании его безвестно отсутствующим;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г) документы, подтверждающие случаи признания задолженности сомнительной: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– договор с контрагентом, выписка из него или копия договора;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– копии доку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ментов, выписки из базы данных, ссылки на сайт в сети Интернет, а также 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регистрации  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другие основания для признания долга сомнительным;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  <w:t xml:space="preserve">– документы, подтверждающие возбуждение процедуры банкротства, ликвидации, или ссылки на сайт в сети Интернет с информацией о начале процедуры банкротства, ликвидации, а также скриншоты страниц в сети Интернет.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3.6.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Решение комиссии по поступлению и выбытию активов: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627"/>
        <w:numPr>
          <w:ilvl w:val="0"/>
          <w:numId w:val="4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списать (восстановить) сомнительную задолженность по доходам оформляется в Решении (</w:t>
      </w:r>
      <w:hyperlink r:id="rId15" w:tooltip="https://gosfinansy.ru/group?groupId=84649985&amp;locale=ru&amp;date=2025-12-01&amp;isStatic=false&amp;pubAlias=mcfr-gf" w:history="1">
        <w:r>
          <w:rPr>
            <w:rStyle w:val="174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ф. 0510445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627"/>
        <w:numPr>
          <w:ilvl w:val="0"/>
          <w:numId w:val="4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списать безнадежную к взысканию задолженность по доходам оформляется в Акте (</w:t>
      </w:r>
      <w:hyperlink r:id="rId16" w:tooltip="https://gosfinansy.ru/group?groupId=84649980&amp;locale=ru&amp;date=2025-12-01&amp;isStatic=false&amp;pubAlias=mcfr-gf" w:history="1">
        <w:r>
          <w:rPr>
            <w:rStyle w:val="174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ф. 0510436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627"/>
        <w:numPr>
          <w:ilvl w:val="0"/>
          <w:numId w:val="4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списать (восстановить) сомнительную задолженность по расходам оформляется в Решении о признании дебиторской задолженности сомнительной  (приложение 1);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627"/>
        <w:numPr>
          <w:ilvl w:val="0"/>
          <w:numId w:val="4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списать безнадежную к взысканию дебиторскую задолженность по расходам – в Решении о признании задолженности безнадежную взысканию (приложение 2).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firstLine="708"/>
        <w:jc w:val="both"/>
        <w:spacing w:after="150" w:line="240" w:lineRule="auto"/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Решение комиссии о признании дебиторской задолженности сомнительной или безнадежной 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взыск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анию утверждается руководителем.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. Порядок 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восстановления списанной сомнительной дебиторской задолженности.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r>
    </w:p>
    <w:p>
      <w:pPr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bCs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222222"/>
          <w:sz w:val="28"/>
          <w:szCs w:val="28"/>
          <w:lang w:eastAsia="ru-RU"/>
        </w:rPr>
        <w:t xml:space="preserve">4.1. По списанной на </w:t>
      </w:r>
      <w:r>
        <w:rPr>
          <w:rFonts w:ascii="Times New Roman" w:hAnsi="Times New Roman" w:eastAsia="Times New Roman" w:cs="Times New Roman"/>
          <w:bCs/>
          <w:color w:val="222222"/>
          <w:sz w:val="28"/>
          <w:szCs w:val="28"/>
          <w:lang w:eastAsia="ru-RU"/>
        </w:rPr>
        <w:t xml:space="preserve">забалансовый</w:t>
      </w:r>
      <w:r>
        <w:rPr>
          <w:rFonts w:ascii="Times New Roman" w:hAnsi="Times New Roman" w:eastAsia="Times New Roman" w:cs="Times New Roman"/>
          <w:bCs/>
          <w:color w:val="222222"/>
          <w:sz w:val="28"/>
          <w:szCs w:val="28"/>
          <w:lang w:eastAsia="ru-RU"/>
        </w:rPr>
        <w:t xml:space="preserve"> счет 04 сомнительной дебиторской задолженности принимается решение о восстановлении ее на балансовых счетах учета в случаях:</w:t>
      </w:r>
      <w:r>
        <w:rPr>
          <w:rFonts w:ascii="Times New Roman" w:hAnsi="Times New Roman" w:eastAsia="Times New Roman" w:cs="Times New Roman"/>
          <w:bCs/>
          <w:color w:val="222222"/>
          <w:sz w:val="28"/>
          <w:szCs w:val="28"/>
          <w:lang w:eastAsia="ru-RU"/>
        </w:rPr>
      </w:r>
    </w:p>
    <w:p>
      <w:pPr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bCs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222222"/>
          <w:sz w:val="28"/>
          <w:szCs w:val="28"/>
          <w:lang w:eastAsia="ru-RU"/>
        </w:rPr>
        <w:t xml:space="preserve">- поступления денег в счет погашения задолженности;</w:t>
      </w:r>
      <w:r>
        <w:rPr>
          <w:rFonts w:ascii="Times New Roman" w:hAnsi="Times New Roman" w:eastAsia="Times New Roman" w:cs="Times New Roman"/>
          <w:bCs/>
          <w:color w:val="222222"/>
          <w:sz w:val="28"/>
          <w:szCs w:val="28"/>
          <w:lang w:eastAsia="ru-RU"/>
        </w:rPr>
      </w:r>
    </w:p>
    <w:p>
      <w:pPr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bCs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222222"/>
          <w:sz w:val="28"/>
          <w:szCs w:val="28"/>
          <w:lang w:eastAsia="ru-RU"/>
        </w:rPr>
        <w:t xml:space="preserve">- возобновления процедуры взыскания.</w:t>
      </w:r>
      <w:r>
        <w:rPr>
          <w:rFonts w:ascii="Times New Roman" w:hAnsi="Times New Roman" w:eastAsia="Times New Roman" w:cs="Times New Roman"/>
          <w:bCs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right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right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right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Приложение №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right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Положению о признании дебиторской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right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задолженности сомнительной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right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или безнадежной к взысканию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о признании (восстановлении) сомнительной задолженности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«___» ______________ 20   г.                                                                          №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Наименование операции: ____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___________________________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_______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color w:val="222222"/>
          <w:sz w:val="20"/>
          <w:szCs w:val="20"/>
          <w:lang w:eastAsia="ru-RU"/>
        </w:rPr>
        <w:t xml:space="preserve">(указывается одно из значений «признание сомнительной задолженности», «восстановление сомнительной задолженности»</w:t>
      </w:r>
      <w:r>
        <w:rPr>
          <w:rFonts w:ascii="Times New Roman" w:hAnsi="Times New Roman" w:eastAsia="Times New Roman" w:cs="Times New Roman"/>
          <w:color w:val="222222"/>
          <w:sz w:val="20"/>
          <w:szCs w:val="20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color w:val="222222"/>
          <w:sz w:val="20"/>
          <w:szCs w:val="20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В соответствии с Положением о признании дебиторской задолженности сомнительной или безнадежной к взысканию,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pStyle w:val="627"/>
        <w:numPr>
          <w:ilvl w:val="0"/>
          <w:numId w:val="1"/>
        </w:num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Признать следующую дебиторскую задолженность сомнительной, так как нет уверенности, что в течение трех лет должник погасит долг: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pStyle w:val="627"/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tbl>
      <w:tblPr>
        <w:tblStyle w:val="628"/>
        <w:tblW w:w="0" w:type="auto"/>
        <w:tblInd w:w="-431" w:type="dxa"/>
        <w:tblLook w:val="04A0" w:firstRow="1" w:lastRow="0" w:firstColumn="1" w:lastColumn="0" w:noHBand="0" w:noVBand="1"/>
      </w:tblPr>
      <w:tblGrid>
        <w:gridCol w:w="1937"/>
        <w:gridCol w:w="1705"/>
        <w:gridCol w:w="752"/>
        <w:gridCol w:w="1705"/>
        <w:gridCol w:w="1972"/>
        <w:gridCol w:w="1705"/>
      </w:tblGrid>
      <w:tr>
        <w:tblPrEx/>
        <w:trPr/>
        <w:tc>
          <w:tcPr>
            <w:tcW w:w="1937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Наименование организации, Ф.И.О. должника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  <w:tc>
          <w:tcPr>
            <w:tcW w:w="1705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Сумма дебиторской задолженности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  <w:tc>
          <w:tcPr>
            <w:tcW w:w="752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Счет учета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  <w:tc>
          <w:tcPr>
            <w:tcW w:w="1705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Основание для признания дебиторской задолженности сомнительной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  <w:tc>
          <w:tcPr>
            <w:tcW w:w="1972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Документ, подтверждающий обстоятельство для признания задолженности сомнительной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  <w:tc>
          <w:tcPr>
            <w:tcW w:w="1705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Основания для возобновления процедуры взыскания задолженности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937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  <w:tc>
          <w:tcPr>
            <w:tcW w:w="1705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  <w:tc>
          <w:tcPr>
            <w:tcW w:w="752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  <w:tc>
          <w:tcPr>
            <w:tcW w:w="1705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  <w:tc>
          <w:tcPr>
            <w:tcW w:w="1972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  <w:tc>
          <w:tcPr>
            <w:tcW w:w="1705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</w:tr>
    </w:tbl>
    <w:p>
      <w:pPr>
        <w:pStyle w:val="627"/>
        <w:ind w:left="0"/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*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При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наличии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pStyle w:val="627"/>
        <w:ind w:left="0"/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pStyle w:val="627"/>
        <w:numPr>
          <w:ilvl w:val="0"/>
          <w:numId w:val="1"/>
        </w:num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Списать с балансового учета сомнительную дебиторскую задолженность и принять на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забалансовый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учет.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pStyle w:val="627"/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pStyle w:val="627"/>
        <w:numPr>
          <w:ilvl w:val="0"/>
          <w:numId w:val="1"/>
        </w:num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Восстановить на балансовом учете следующую дебиторскую задолженность.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tbl>
      <w:tblPr>
        <w:tblStyle w:val="628"/>
        <w:tblW w:w="9782" w:type="dxa"/>
        <w:tblInd w:w="-431" w:type="dxa"/>
        <w:tblLook w:val="04A0" w:firstRow="1" w:lastRow="0" w:firstColumn="1" w:lastColumn="0" w:noHBand="0" w:noVBand="1"/>
      </w:tblPr>
      <w:tblGrid>
        <w:gridCol w:w="2694"/>
        <w:gridCol w:w="1510"/>
        <w:gridCol w:w="752"/>
        <w:gridCol w:w="2274"/>
        <w:gridCol w:w="2552"/>
      </w:tblGrid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Наименование организации, Ф.И.О. должника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  <w:tc>
          <w:tcPr>
            <w:tcW w:w="1510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Сумма дебиторской задолженности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  <w:tc>
          <w:tcPr>
            <w:tcW w:w="752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Счет учета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Основание для признания дебиторской задолженности сомнительной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Документ, подтверждающий обстоятельство для 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восстановления 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задолженности 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  <w:tc>
          <w:tcPr>
            <w:tcW w:w="1510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  <w:tc>
          <w:tcPr>
            <w:tcW w:w="752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</w:tr>
    </w:tbl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по поступлению и выбытию активов: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комиссии: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Приложение № 2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right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к Положению о признании дебиторской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right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задолженности сомнительной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right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или безнадежной к взысканию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О признании дебиторской задолженности безнадежной к взысканию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«___» ______________ 20   г.                                                                          №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ab/>
        <w:t xml:space="preserve">Наименование операции: ______________________________________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color w:val="222222"/>
          <w:sz w:val="20"/>
          <w:szCs w:val="20"/>
          <w:lang w:eastAsia="ru-RU"/>
        </w:rPr>
        <w:t xml:space="preserve">(указывается одно из значений «признание сомнительной задолженности», «восстановление сомнительной задолженности»</w:t>
      </w:r>
      <w:r>
        <w:rPr>
          <w:rFonts w:ascii="Times New Roman" w:hAnsi="Times New Roman" w:eastAsia="Times New Roman" w:cs="Times New Roman"/>
          <w:color w:val="222222"/>
          <w:sz w:val="20"/>
          <w:szCs w:val="20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color w:val="222222"/>
          <w:sz w:val="20"/>
          <w:szCs w:val="20"/>
          <w:lang w:eastAsia="ru-RU"/>
        </w:rPr>
      </w:r>
    </w:p>
    <w:p>
      <w:p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ab/>
        <w:t xml:space="preserve">В соответствии с Положением о признании дебиторской задолженности сомнительной или безнадежной к взысканию,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pStyle w:val="627"/>
        <w:numPr>
          <w:ilvl w:val="0"/>
          <w:numId w:val="3"/>
        </w:num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Признать следующую дебиторскую задолженность безнадежной к взыск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а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нию: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pStyle w:val="627"/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tbl>
      <w:tblPr>
        <w:tblStyle w:val="628"/>
        <w:tblW w:w="9924" w:type="dxa"/>
        <w:tblInd w:w="-431" w:type="dxa"/>
        <w:tblLook w:val="04A0" w:firstRow="1" w:lastRow="0" w:firstColumn="1" w:lastColumn="0" w:noHBand="0" w:noVBand="1"/>
      </w:tblPr>
      <w:tblGrid>
        <w:gridCol w:w="3120"/>
        <w:gridCol w:w="1510"/>
        <w:gridCol w:w="752"/>
        <w:gridCol w:w="2415"/>
        <w:gridCol w:w="2127"/>
      </w:tblGrid>
      <w:tr>
        <w:tblPrEx/>
        <w:trPr/>
        <w:tc>
          <w:tcPr>
            <w:tcW w:w="3120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Наименование организации, Ф.И.О. должника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  <w:tc>
          <w:tcPr>
            <w:tcW w:w="1510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Сумма дебиторской задолженности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  <w:tc>
          <w:tcPr>
            <w:tcW w:w="752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Счет учета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Основание для признания дебиторской задолженности сомнительной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spacing w:after="150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  <w:t xml:space="preserve">Документ, подтверждающий обстоятельство для признания задолженности сомнительной</w:t>
            </w:r>
            <w:r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3120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  <w:tc>
          <w:tcPr>
            <w:tcW w:w="1510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  <w:tc>
          <w:tcPr>
            <w:tcW w:w="752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627"/>
              <w:ind w:left="0"/>
              <w:jc w:val="both"/>
              <w:spacing w:after="150"/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222222"/>
                <w:sz w:val="28"/>
                <w:szCs w:val="28"/>
                <w:lang w:eastAsia="ru-RU"/>
              </w:rPr>
            </w:r>
          </w:p>
        </w:tc>
      </w:tr>
    </w:tbl>
    <w:p>
      <w:pPr>
        <w:pStyle w:val="627"/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pStyle w:val="627"/>
        <w:numPr>
          <w:ilvl w:val="0"/>
          <w:numId w:val="3"/>
        </w:numPr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Списать с балансового учета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безнадежную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 дебиторскую задолженность.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pStyle w:val="627"/>
        <w:jc w:val="both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по поступлению и выбытию активов: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комиссии: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1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3"/>
    <w:next w:val="62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3"/>
    <w:next w:val="62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3"/>
    <w:next w:val="62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3"/>
    <w:next w:val="62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3"/>
    <w:next w:val="62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3"/>
    <w:next w:val="62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3"/>
    <w:next w:val="62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3"/>
    <w:next w:val="62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3"/>
    <w:next w:val="62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3"/>
    <w:next w:val="62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4"/>
    <w:link w:val="34"/>
    <w:uiPriority w:val="10"/>
    <w:rPr>
      <w:sz w:val="48"/>
      <w:szCs w:val="48"/>
    </w:rPr>
  </w:style>
  <w:style w:type="paragraph" w:styleId="36">
    <w:name w:val="Subtitle"/>
    <w:basedOn w:val="623"/>
    <w:next w:val="62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4"/>
    <w:link w:val="36"/>
    <w:uiPriority w:val="11"/>
    <w:rPr>
      <w:sz w:val="24"/>
      <w:szCs w:val="24"/>
    </w:rPr>
  </w:style>
  <w:style w:type="paragraph" w:styleId="38">
    <w:name w:val="Quote"/>
    <w:basedOn w:val="623"/>
    <w:next w:val="6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3"/>
    <w:next w:val="62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4"/>
    <w:link w:val="42"/>
    <w:uiPriority w:val="99"/>
  </w:style>
  <w:style w:type="paragraph" w:styleId="44">
    <w:name w:val="Footer"/>
    <w:basedOn w:val="62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4"/>
    <w:link w:val="44"/>
    <w:uiPriority w:val="99"/>
  </w:style>
  <w:style w:type="paragraph" w:styleId="46">
    <w:name w:val="Caption"/>
    <w:basedOn w:val="623"/>
    <w:next w:val="6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4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4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3"/>
    <w:next w:val="62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3"/>
    <w:next w:val="62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3"/>
    <w:next w:val="62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3"/>
    <w:next w:val="62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3"/>
    <w:next w:val="62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3"/>
    <w:next w:val="62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3"/>
    <w:next w:val="62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3"/>
    <w:next w:val="62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qFormat/>
  </w:style>
  <w:style w:type="character" w:styleId="624" w:default="1">
    <w:name w:val="Default Paragraph Font"/>
    <w:uiPriority w:val="1"/>
    <w:semiHidden/>
    <w:unhideWhenUsed/>
  </w:style>
  <w:style w:type="table" w:styleId="6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6" w:default="1">
    <w:name w:val="No List"/>
    <w:uiPriority w:val="99"/>
    <w:semiHidden/>
    <w:unhideWhenUsed/>
  </w:style>
  <w:style w:type="paragraph" w:styleId="627">
    <w:name w:val="List Paragraph"/>
    <w:basedOn w:val="623"/>
    <w:uiPriority w:val="34"/>
    <w:qFormat/>
    <w:pPr>
      <w:contextualSpacing/>
      <w:ind w:left="720"/>
    </w:pPr>
  </w:style>
  <w:style w:type="table" w:styleId="628">
    <w:name w:val="Table Grid"/>
    <w:basedOn w:val="62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www.gosfinansy.ru/" TargetMode="External"/><Relationship Id="rId10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12" Type="http://schemas.openxmlformats.org/officeDocument/2006/relationships/hyperlink" Target="https://www.gosfinansy.ru/" TargetMode="External"/><Relationship Id="rId13" Type="http://schemas.openxmlformats.org/officeDocument/2006/relationships/hyperlink" Target="https://gosfinansy.ru/group?groupId=136664738&amp;locale=ru&amp;date=2025-12-01&amp;isStatic=false&amp;pubAlias=mcfr-gf" TargetMode="External"/><Relationship Id="rId14" Type="http://schemas.openxmlformats.org/officeDocument/2006/relationships/hyperlink" Target="https://gosfinansy.ru/group?groupId=136664728&amp;locale=ru&amp;date=2025-12-01&amp;isStatic=false&amp;pubAlias=mcfr-gf" TargetMode="External"/><Relationship Id="rId15" Type="http://schemas.openxmlformats.org/officeDocument/2006/relationships/hyperlink" Target="https://gosfinansy.ru/group?groupId=84649985&amp;locale=ru&amp;date=2025-12-01&amp;isStatic=false&amp;pubAlias=mcfr-gf" TargetMode="External"/><Relationship Id="rId16" Type="http://schemas.openxmlformats.org/officeDocument/2006/relationships/hyperlink" Target="https://gosfinansy.ru/group?groupId=84649980&amp;locale=ru&amp;date=2025-12-01&amp;isStatic=false&amp;pubAlias=mcfr-g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15</cp:revision>
  <dcterms:created xsi:type="dcterms:W3CDTF">2023-06-27T08:37:00Z</dcterms:created>
  <dcterms:modified xsi:type="dcterms:W3CDTF">2026-03-30T12:01:36Z</dcterms:modified>
</cp:coreProperties>
</file>